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F27" w:rsidRDefault="00D31F27" w:rsidP="00D31F27">
      <w:pPr>
        <w:shd w:val="clear" w:color="auto" w:fill="F7F3EB"/>
        <w:spacing w:after="150" w:line="270" w:lineRule="atLeast"/>
        <w:rPr>
          <w:rFonts w:ascii="Arial" w:eastAsia="Times New Roman" w:hAnsi="Arial" w:cs="Arial"/>
          <w:b/>
          <w:bCs/>
          <w:sz w:val="21"/>
          <w:szCs w:val="21"/>
        </w:rPr>
      </w:pPr>
      <w:r w:rsidRPr="00D31F27">
        <w:rPr>
          <w:rFonts w:ascii="Arial" w:eastAsia="Times New Roman" w:hAnsi="Arial" w:cs="Arial"/>
          <w:b/>
          <w:bCs/>
          <w:sz w:val="21"/>
          <w:szCs w:val="21"/>
        </w:rPr>
        <w:t xml:space="preserve">In his </w:t>
      </w:r>
      <w:r w:rsidR="001248AE">
        <w:rPr>
          <w:rFonts w:ascii="Arial" w:eastAsia="Times New Roman" w:hAnsi="Arial" w:cs="Arial"/>
          <w:b/>
          <w:bCs/>
          <w:sz w:val="21"/>
          <w:szCs w:val="21"/>
        </w:rPr>
        <w:t>yearly</w:t>
      </w:r>
      <w:r w:rsidRPr="00D31F27">
        <w:rPr>
          <w:rFonts w:ascii="Arial" w:eastAsia="Times New Roman" w:hAnsi="Arial" w:cs="Arial"/>
          <w:b/>
          <w:bCs/>
          <w:sz w:val="21"/>
          <w:szCs w:val="21"/>
        </w:rPr>
        <w:t xml:space="preserve"> messages to Congress in 1904 and 1905, President Theodore Roosevelt </w:t>
      </w:r>
      <w:r w:rsidR="001248AE">
        <w:rPr>
          <w:rFonts w:ascii="Arial" w:eastAsia="Times New Roman" w:hAnsi="Arial" w:cs="Arial"/>
          <w:b/>
          <w:bCs/>
          <w:sz w:val="21"/>
          <w:szCs w:val="21"/>
        </w:rPr>
        <w:t>added a part</w:t>
      </w:r>
      <w:r w:rsidRPr="00D31F27">
        <w:rPr>
          <w:rFonts w:ascii="Arial" w:eastAsia="Times New Roman" w:hAnsi="Arial" w:cs="Arial"/>
          <w:b/>
          <w:bCs/>
          <w:sz w:val="21"/>
          <w:szCs w:val="21"/>
        </w:rPr>
        <w:t xml:space="preserve"> the Monroe Doctrine. The </w:t>
      </w:r>
      <w:r w:rsidR="001248AE">
        <w:rPr>
          <w:rFonts w:ascii="Arial" w:eastAsia="Times New Roman" w:hAnsi="Arial" w:cs="Arial"/>
          <w:b/>
          <w:bCs/>
          <w:sz w:val="21"/>
          <w:szCs w:val="21"/>
        </w:rPr>
        <w:t>“</w:t>
      </w:r>
      <w:r w:rsidRPr="00D31F27">
        <w:rPr>
          <w:rFonts w:ascii="Arial" w:eastAsia="Times New Roman" w:hAnsi="Arial" w:cs="Arial"/>
          <w:b/>
          <w:bCs/>
          <w:sz w:val="21"/>
          <w:szCs w:val="21"/>
        </w:rPr>
        <w:t>corollary</w:t>
      </w:r>
      <w:r w:rsidR="001248AE">
        <w:rPr>
          <w:rFonts w:ascii="Arial" w:eastAsia="Times New Roman" w:hAnsi="Arial" w:cs="Arial"/>
          <w:b/>
          <w:bCs/>
          <w:sz w:val="21"/>
          <w:szCs w:val="21"/>
        </w:rPr>
        <w:t>”</w:t>
      </w:r>
      <w:r w:rsidRPr="00D31F27">
        <w:rPr>
          <w:rFonts w:ascii="Arial" w:eastAsia="Times New Roman" w:hAnsi="Arial" w:cs="Arial"/>
          <w:b/>
          <w:bCs/>
          <w:sz w:val="21"/>
          <w:szCs w:val="21"/>
        </w:rPr>
        <w:t xml:space="preserve"> </w:t>
      </w:r>
      <w:r w:rsidR="001248AE">
        <w:rPr>
          <w:rFonts w:ascii="Arial" w:eastAsia="Times New Roman" w:hAnsi="Arial" w:cs="Arial"/>
          <w:b/>
          <w:bCs/>
          <w:sz w:val="21"/>
          <w:szCs w:val="21"/>
        </w:rPr>
        <w:t>said</w:t>
      </w:r>
      <w:r w:rsidR="000257B8">
        <w:rPr>
          <w:rFonts w:ascii="Arial" w:eastAsia="Times New Roman" w:hAnsi="Arial" w:cs="Arial"/>
          <w:b/>
          <w:bCs/>
          <w:sz w:val="21"/>
          <w:szCs w:val="21"/>
        </w:rPr>
        <w:t>;</w:t>
      </w:r>
      <w:r w:rsidRPr="00D31F27">
        <w:rPr>
          <w:rFonts w:ascii="Arial" w:eastAsia="Times New Roman" w:hAnsi="Arial" w:cs="Arial"/>
          <w:b/>
          <w:bCs/>
          <w:sz w:val="21"/>
          <w:szCs w:val="21"/>
        </w:rPr>
        <w:t xml:space="preserve"> that not only were the </w:t>
      </w:r>
      <w:r w:rsidR="001248AE">
        <w:rPr>
          <w:rFonts w:ascii="Arial" w:eastAsia="Times New Roman" w:hAnsi="Arial" w:cs="Arial"/>
          <w:b/>
          <w:bCs/>
          <w:sz w:val="21"/>
          <w:szCs w:val="21"/>
        </w:rPr>
        <w:t>countries</w:t>
      </w:r>
      <w:r w:rsidRPr="00D31F27">
        <w:rPr>
          <w:rFonts w:ascii="Arial" w:eastAsia="Times New Roman" w:hAnsi="Arial" w:cs="Arial"/>
          <w:b/>
          <w:bCs/>
          <w:sz w:val="21"/>
          <w:szCs w:val="21"/>
        </w:rPr>
        <w:t xml:space="preserve"> of the Western Hemisphere</w:t>
      </w:r>
      <w:r w:rsidR="001248AE">
        <w:rPr>
          <w:rFonts w:ascii="Arial" w:eastAsia="Times New Roman" w:hAnsi="Arial" w:cs="Arial"/>
          <w:b/>
          <w:bCs/>
          <w:sz w:val="21"/>
          <w:szCs w:val="21"/>
        </w:rPr>
        <w:t>, countries in North, South and Central America, were</w:t>
      </w:r>
      <w:r w:rsidRPr="00D31F27">
        <w:rPr>
          <w:rFonts w:ascii="Arial" w:eastAsia="Times New Roman" w:hAnsi="Arial" w:cs="Arial"/>
          <w:b/>
          <w:bCs/>
          <w:sz w:val="21"/>
          <w:szCs w:val="21"/>
        </w:rPr>
        <w:t xml:space="preserve"> not open to colonization by European </w:t>
      </w:r>
      <w:r w:rsidR="001248AE">
        <w:rPr>
          <w:rFonts w:ascii="Arial" w:eastAsia="Times New Roman" w:hAnsi="Arial" w:cs="Arial"/>
          <w:b/>
          <w:bCs/>
          <w:sz w:val="21"/>
          <w:szCs w:val="21"/>
        </w:rPr>
        <w:t>countries</w:t>
      </w:r>
      <w:r w:rsidRPr="00D31F27">
        <w:rPr>
          <w:rFonts w:ascii="Arial" w:eastAsia="Times New Roman" w:hAnsi="Arial" w:cs="Arial"/>
          <w:b/>
          <w:bCs/>
          <w:sz w:val="21"/>
          <w:szCs w:val="21"/>
        </w:rPr>
        <w:t xml:space="preserve">, but that the United States had the </w:t>
      </w:r>
      <w:r w:rsidR="001248AE">
        <w:rPr>
          <w:rFonts w:ascii="Arial" w:eastAsia="Times New Roman" w:hAnsi="Arial" w:cs="Arial"/>
          <w:b/>
          <w:bCs/>
          <w:sz w:val="21"/>
          <w:szCs w:val="21"/>
        </w:rPr>
        <w:t>job</w:t>
      </w:r>
      <w:r w:rsidRPr="00D31F27">
        <w:rPr>
          <w:rFonts w:ascii="Arial" w:eastAsia="Times New Roman" w:hAnsi="Arial" w:cs="Arial"/>
          <w:b/>
          <w:bCs/>
          <w:sz w:val="21"/>
          <w:szCs w:val="21"/>
        </w:rPr>
        <w:t xml:space="preserve"> to preserve order and protect life and property in those countries.</w:t>
      </w:r>
    </w:p>
    <w:p w:rsidR="00D31F27" w:rsidRPr="00D31F27" w:rsidRDefault="000257CD" w:rsidP="00D31F27">
      <w:pPr>
        <w:shd w:val="clear" w:color="auto" w:fill="F7F3EB"/>
        <w:spacing w:after="150" w:line="270" w:lineRule="atLeast"/>
        <w:rPr>
          <w:rFonts w:ascii="Arial" w:eastAsia="Times New Roman" w:hAnsi="Arial" w:cs="Arial"/>
          <w:b/>
          <w:bCs/>
          <w:sz w:val="21"/>
          <w:szCs w:val="21"/>
        </w:rPr>
      </w:pPr>
      <w:hyperlink r:id="rId8" w:history="1"/>
    </w:p>
    <w:p w:rsidR="00D31F27" w:rsidRPr="00D31F27" w:rsidRDefault="00D31F27" w:rsidP="00D31F27">
      <w:pPr>
        <w:shd w:val="clear" w:color="auto" w:fill="F7F3EB"/>
        <w:spacing w:after="150" w:line="225" w:lineRule="atLeast"/>
        <w:rPr>
          <w:rFonts w:ascii="Arial" w:eastAsia="Times New Roman" w:hAnsi="Arial" w:cs="Arial"/>
          <w:b/>
        </w:rPr>
      </w:pPr>
      <w:r w:rsidRPr="00D31F27">
        <w:rPr>
          <w:rFonts w:ascii="Arial" w:eastAsia="Times New Roman" w:hAnsi="Arial" w:cs="Arial"/>
          <w:b/>
        </w:rPr>
        <w:t>European</w:t>
      </w:r>
      <w:r w:rsidR="000257B8">
        <w:rPr>
          <w:rFonts w:ascii="Arial" w:eastAsia="Times New Roman" w:hAnsi="Arial" w:cs="Arial"/>
          <w:b/>
        </w:rPr>
        <w:t xml:space="preserve"> intervention in Latin America </w:t>
      </w:r>
      <w:r w:rsidRPr="00D31F27">
        <w:rPr>
          <w:rFonts w:ascii="Arial" w:eastAsia="Times New Roman" w:hAnsi="Arial" w:cs="Arial"/>
          <w:b/>
        </w:rPr>
        <w:t xml:space="preserve">resurfaced as an issue in U.S. foreign policy when European governments began to use force to pressure several Latin American countries to repay their debts. For example, British, German, and Italian gunboats blockaded Venezuela’s ports in 1902 when the Venezuelan government </w:t>
      </w:r>
      <w:r w:rsidR="001248AE" w:rsidRPr="000257B8">
        <w:rPr>
          <w:rFonts w:ascii="Arial" w:eastAsia="Times New Roman" w:hAnsi="Arial" w:cs="Arial"/>
          <w:b/>
        </w:rPr>
        <w:t>didn’t pay</w:t>
      </w:r>
      <w:r w:rsidRPr="00D31F27">
        <w:rPr>
          <w:rFonts w:ascii="Arial" w:eastAsia="Times New Roman" w:hAnsi="Arial" w:cs="Arial"/>
          <w:b/>
        </w:rPr>
        <w:t xml:space="preserve"> its debts to foreign </w:t>
      </w:r>
      <w:r w:rsidR="001248AE" w:rsidRPr="000257B8">
        <w:rPr>
          <w:rFonts w:ascii="Arial" w:eastAsia="Times New Roman" w:hAnsi="Arial" w:cs="Arial"/>
          <w:b/>
        </w:rPr>
        <w:t>countries</w:t>
      </w:r>
      <w:r w:rsidRPr="00D31F27">
        <w:rPr>
          <w:rFonts w:ascii="Arial" w:eastAsia="Times New Roman" w:hAnsi="Arial" w:cs="Arial"/>
          <w:b/>
        </w:rPr>
        <w:t>. Many Americans worried that European intervention in Latin America would undermine their country’s traditional dominance in the region.</w:t>
      </w:r>
    </w:p>
    <w:p w:rsidR="00D31F27" w:rsidRPr="00D31F27" w:rsidRDefault="00D31F27" w:rsidP="00D31F27">
      <w:pPr>
        <w:shd w:val="clear" w:color="auto" w:fill="F7F3EB"/>
        <w:spacing w:after="150" w:line="225" w:lineRule="atLeast"/>
        <w:rPr>
          <w:rFonts w:ascii="Arial" w:eastAsia="Times New Roman" w:hAnsi="Arial" w:cs="Arial"/>
          <w:b/>
        </w:rPr>
      </w:pPr>
      <w:r w:rsidRPr="00D31F27">
        <w:rPr>
          <w:rFonts w:ascii="Arial" w:eastAsia="Times New Roman" w:hAnsi="Arial" w:cs="Arial"/>
          <w:b/>
        </w:rPr>
        <w:t xml:space="preserve">To keep other powers out and ensure </w:t>
      </w:r>
      <w:r w:rsidR="001248AE" w:rsidRPr="000257B8">
        <w:rPr>
          <w:rFonts w:ascii="Arial" w:eastAsia="Times New Roman" w:hAnsi="Arial" w:cs="Arial"/>
          <w:b/>
        </w:rPr>
        <w:t>America kept making money</w:t>
      </w:r>
      <w:r w:rsidRPr="00D31F27">
        <w:rPr>
          <w:rFonts w:ascii="Arial" w:eastAsia="Times New Roman" w:hAnsi="Arial" w:cs="Arial"/>
          <w:b/>
        </w:rPr>
        <w:t xml:space="preserve">, President Theodore Roosevelt issued his corollary. "Chronic wrongdoing . . . may in America, as elsewhere, ultimately require intervention by some civilized nation," he announced in his annual message to Congress in December 1904, "and in the Western Hemisphere the </w:t>
      </w:r>
      <w:r w:rsidR="001248AE" w:rsidRPr="000257B8">
        <w:rPr>
          <w:rFonts w:ascii="Arial" w:eastAsia="Times New Roman" w:hAnsi="Arial" w:cs="Arial"/>
          <w:b/>
        </w:rPr>
        <w:t>following</w:t>
      </w:r>
      <w:r w:rsidRPr="00D31F27">
        <w:rPr>
          <w:rFonts w:ascii="Arial" w:eastAsia="Times New Roman" w:hAnsi="Arial" w:cs="Arial"/>
          <w:b/>
        </w:rPr>
        <w:t xml:space="preserve"> of the United States to the Monroe Doctrine may force the United States, however reluctantly, in flagrant cases of such wrongdoing or impotence, to the exercise of an international police power."</w:t>
      </w:r>
    </w:p>
    <w:p w:rsidR="00D31F27" w:rsidRDefault="00D31F27" w:rsidP="00D31F27">
      <w:pPr>
        <w:shd w:val="clear" w:color="auto" w:fill="F7F3EB"/>
        <w:spacing w:after="150" w:line="225" w:lineRule="atLeast"/>
        <w:rPr>
          <w:rFonts w:ascii="Arial" w:eastAsia="Times New Roman" w:hAnsi="Arial" w:cs="Arial"/>
          <w:b/>
        </w:rPr>
      </w:pPr>
      <w:r w:rsidRPr="00D31F27">
        <w:rPr>
          <w:rFonts w:ascii="Arial" w:eastAsia="Times New Roman" w:hAnsi="Arial" w:cs="Arial"/>
          <w:b/>
        </w:rPr>
        <w:t>Roosevelt tied his policy to the Monroe Doctrine, and it was also consistent with his foreign policy of “walk softly, but carry a big stick.” Roosevelt stated that in keeping with</w:t>
      </w:r>
      <w:r w:rsidRPr="000257B8">
        <w:rPr>
          <w:rFonts w:ascii="Arial" w:eastAsia="Times New Roman" w:hAnsi="Arial" w:cs="Arial"/>
          <w:b/>
        </w:rPr>
        <w:t> </w:t>
      </w:r>
      <w:hyperlink r:id="rId9" w:history="1">
        <w:r w:rsidRPr="000257B8">
          <w:rPr>
            <w:rFonts w:ascii="Arial" w:eastAsia="Times New Roman" w:hAnsi="Arial" w:cs="Arial"/>
            <w:b/>
            <w:u w:val="single"/>
          </w:rPr>
          <w:t>the Monroe Doctrine</w:t>
        </w:r>
      </w:hyperlink>
      <w:r w:rsidRPr="00D31F27">
        <w:rPr>
          <w:rFonts w:ascii="Arial" w:eastAsia="Times New Roman" w:hAnsi="Arial" w:cs="Arial"/>
          <w:b/>
        </w:rPr>
        <w:t xml:space="preserve">, the United States was justified in exercising "international police power" to put an end to </w:t>
      </w:r>
      <w:r w:rsidR="000257B8" w:rsidRPr="000257B8">
        <w:rPr>
          <w:rFonts w:ascii="Arial" w:eastAsia="Times New Roman" w:hAnsi="Arial" w:cs="Arial"/>
          <w:b/>
        </w:rPr>
        <w:t>repeated</w:t>
      </w:r>
      <w:r w:rsidRPr="00D31F27">
        <w:rPr>
          <w:rFonts w:ascii="Arial" w:eastAsia="Times New Roman" w:hAnsi="Arial" w:cs="Arial"/>
          <w:b/>
        </w:rPr>
        <w:t xml:space="preserve"> unrest or wrongdoing in the Western Hemisphere. This so-called Roosevelt Corollary—a corollary is an extension of a previous idea—to the Monroe Doctrine contained a great </w:t>
      </w:r>
      <w:r w:rsidR="000257B8" w:rsidRPr="000257B8">
        <w:rPr>
          <w:rFonts w:ascii="Arial" w:eastAsia="Times New Roman" w:hAnsi="Arial" w:cs="Arial"/>
          <w:b/>
        </w:rPr>
        <w:t>conflict</w:t>
      </w:r>
      <w:r w:rsidRPr="00D31F27">
        <w:rPr>
          <w:rFonts w:ascii="Arial" w:eastAsia="Times New Roman" w:hAnsi="Arial" w:cs="Arial"/>
          <w:b/>
        </w:rPr>
        <w:t>. The Monroe Doctrine had been sought to prevent European intervention in the Western Hemisphere, but now the Roosevelt Corollary justified American intervention throughout the Western Hemisphere. In 1934, Franklin D. Roosevelt renounced interventionism and established his Good Neighbor policy within the Western Hemisphere.</w:t>
      </w:r>
      <w:r w:rsidRPr="000257B8">
        <w:rPr>
          <w:rFonts w:ascii="Arial" w:eastAsia="Times New Roman" w:hAnsi="Arial" w:cs="Arial"/>
          <w:b/>
        </w:rPr>
        <w:t> </w:t>
      </w:r>
    </w:p>
    <w:p w:rsidR="000257B8" w:rsidRDefault="000257B8" w:rsidP="00D31F27">
      <w:pPr>
        <w:shd w:val="clear" w:color="auto" w:fill="F7F3EB"/>
        <w:spacing w:after="150" w:line="225" w:lineRule="atLeast"/>
        <w:rPr>
          <w:rFonts w:ascii="Arial" w:eastAsia="Times New Roman" w:hAnsi="Arial" w:cs="Arial"/>
          <w:b/>
        </w:rPr>
      </w:pPr>
    </w:p>
    <w:p w:rsidR="000257B8" w:rsidRDefault="000257B8" w:rsidP="000257B8">
      <w:pPr>
        <w:pStyle w:val="ListParagraph"/>
        <w:numPr>
          <w:ilvl w:val="0"/>
          <w:numId w:val="1"/>
        </w:numPr>
        <w:shd w:val="clear" w:color="auto" w:fill="F7F3EB"/>
        <w:spacing w:after="150" w:line="225" w:lineRule="atLeast"/>
        <w:rPr>
          <w:rFonts w:ascii="Arial" w:eastAsia="Times New Roman" w:hAnsi="Arial" w:cs="Arial"/>
          <w:b/>
        </w:rPr>
      </w:pPr>
      <w:r>
        <w:rPr>
          <w:rFonts w:ascii="Arial" w:eastAsia="Times New Roman" w:hAnsi="Arial" w:cs="Arial"/>
          <w:b/>
        </w:rPr>
        <w:t>What areas are in the Western Hemisphere?</w:t>
      </w:r>
    </w:p>
    <w:p w:rsidR="00CF1248" w:rsidRDefault="00CF1248" w:rsidP="00CF1248">
      <w:pPr>
        <w:pStyle w:val="ListParagraph"/>
        <w:shd w:val="clear" w:color="auto" w:fill="F7F3EB"/>
        <w:spacing w:after="150" w:line="225" w:lineRule="atLeast"/>
        <w:rPr>
          <w:rFonts w:ascii="Arial" w:eastAsia="Times New Roman" w:hAnsi="Arial" w:cs="Arial"/>
          <w:b/>
        </w:rPr>
      </w:pPr>
    </w:p>
    <w:p w:rsidR="00CF1248" w:rsidRDefault="00CF1248" w:rsidP="00CF1248">
      <w:pPr>
        <w:pStyle w:val="ListParagraph"/>
        <w:shd w:val="clear" w:color="auto" w:fill="F7F3EB"/>
        <w:spacing w:after="150" w:line="225" w:lineRule="atLeast"/>
        <w:rPr>
          <w:rFonts w:ascii="Arial" w:eastAsia="Times New Roman" w:hAnsi="Arial" w:cs="Arial"/>
          <w:b/>
        </w:rPr>
      </w:pPr>
    </w:p>
    <w:p w:rsidR="000257B8" w:rsidRDefault="000257B8" w:rsidP="000257B8">
      <w:pPr>
        <w:shd w:val="clear" w:color="auto" w:fill="F7F3EB"/>
        <w:spacing w:after="150" w:line="225" w:lineRule="atLeast"/>
        <w:rPr>
          <w:rFonts w:ascii="Arial" w:eastAsia="Times New Roman" w:hAnsi="Arial" w:cs="Arial"/>
          <w:b/>
        </w:rPr>
      </w:pPr>
    </w:p>
    <w:p w:rsidR="000257B8" w:rsidRDefault="000257B8" w:rsidP="000257B8">
      <w:pPr>
        <w:pStyle w:val="ListParagraph"/>
        <w:numPr>
          <w:ilvl w:val="0"/>
          <w:numId w:val="1"/>
        </w:numPr>
        <w:shd w:val="clear" w:color="auto" w:fill="F7F3EB"/>
        <w:spacing w:after="150" w:line="225" w:lineRule="atLeast"/>
        <w:rPr>
          <w:rFonts w:ascii="Arial" w:eastAsia="Times New Roman" w:hAnsi="Arial" w:cs="Arial"/>
          <w:b/>
        </w:rPr>
      </w:pPr>
      <w:r>
        <w:rPr>
          <w:rFonts w:ascii="Arial" w:eastAsia="Times New Roman" w:hAnsi="Arial" w:cs="Arial"/>
          <w:b/>
        </w:rPr>
        <w:t>How did European countries interfere in Latin America?</w:t>
      </w:r>
    </w:p>
    <w:p w:rsidR="000257B8" w:rsidRDefault="000257B8" w:rsidP="000257B8">
      <w:pPr>
        <w:pStyle w:val="ListParagraph"/>
        <w:rPr>
          <w:rFonts w:ascii="Arial" w:eastAsia="Times New Roman" w:hAnsi="Arial" w:cs="Arial"/>
          <w:b/>
        </w:rPr>
      </w:pPr>
    </w:p>
    <w:p w:rsidR="00CF1248" w:rsidRPr="000257B8" w:rsidRDefault="00CF1248" w:rsidP="000257B8">
      <w:pPr>
        <w:pStyle w:val="ListParagraph"/>
        <w:rPr>
          <w:rFonts w:ascii="Arial" w:eastAsia="Times New Roman" w:hAnsi="Arial" w:cs="Arial"/>
          <w:b/>
        </w:rPr>
      </w:pPr>
    </w:p>
    <w:p w:rsidR="000257B8" w:rsidRDefault="000257B8" w:rsidP="000257B8">
      <w:pPr>
        <w:shd w:val="clear" w:color="auto" w:fill="F7F3EB"/>
        <w:spacing w:after="150" w:line="225" w:lineRule="atLeast"/>
        <w:rPr>
          <w:rFonts w:ascii="Arial" w:eastAsia="Times New Roman" w:hAnsi="Arial" w:cs="Arial"/>
          <w:b/>
        </w:rPr>
      </w:pPr>
    </w:p>
    <w:p w:rsidR="000257B8" w:rsidRDefault="000257B8" w:rsidP="000257B8">
      <w:pPr>
        <w:pStyle w:val="ListParagraph"/>
        <w:numPr>
          <w:ilvl w:val="0"/>
          <w:numId w:val="1"/>
        </w:numPr>
        <w:shd w:val="clear" w:color="auto" w:fill="F7F3EB"/>
        <w:spacing w:after="150" w:line="225" w:lineRule="atLeast"/>
        <w:rPr>
          <w:rFonts w:ascii="Arial" w:eastAsia="Times New Roman" w:hAnsi="Arial" w:cs="Arial"/>
          <w:b/>
        </w:rPr>
      </w:pPr>
      <w:r>
        <w:rPr>
          <w:rFonts w:ascii="Arial" w:eastAsia="Times New Roman" w:hAnsi="Arial" w:cs="Arial"/>
          <w:b/>
        </w:rPr>
        <w:t xml:space="preserve">How did </w:t>
      </w:r>
      <w:r w:rsidR="00C37854">
        <w:rPr>
          <w:rFonts w:ascii="Arial" w:eastAsia="Times New Roman" w:hAnsi="Arial" w:cs="Arial"/>
          <w:b/>
        </w:rPr>
        <w:t xml:space="preserve">Theodore </w:t>
      </w:r>
      <w:r>
        <w:rPr>
          <w:rFonts w:ascii="Arial" w:eastAsia="Times New Roman" w:hAnsi="Arial" w:cs="Arial"/>
          <w:b/>
        </w:rPr>
        <w:t xml:space="preserve">Roosevelt ensure </w:t>
      </w:r>
      <w:r w:rsidR="00C37854">
        <w:rPr>
          <w:rFonts w:ascii="Arial" w:eastAsia="Times New Roman" w:hAnsi="Arial" w:cs="Arial"/>
          <w:b/>
        </w:rPr>
        <w:t xml:space="preserve">that </w:t>
      </w:r>
      <w:r>
        <w:rPr>
          <w:rFonts w:ascii="Arial" w:eastAsia="Times New Roman" w:hAnsi="Arial" w:cs="Arial"/>
          <w:b/>
        </w:rPr>
        <w:t>America kept making money?</w:t>
      </w:r>
    </w:p>
    <w:p w:rsidR="000257B8" w:rsidRDefault="000257B8" w:rsidP="000257B8">
      <w:pPr>
        <w:shd w:val="clear" w:color="auto" w:fill="F7F3EB"/>
        <w:spacing w:after="150" w:line="225" w:lineRule="atLeast"/>
        <w:rPr>
          <w:rFonts w:ascii="Arial" w:eastAsia="Times New Roman" w:hAnsi="Arial" w:cs="Arial"/>
          <w:b/>
        </w:rPr>
      </w:pPr>
    </w:p>
    <w:p w:rsidR="00CF1248" w:rsidRDefault="00CF1248" w:rsidP="000257B8">
      <w:pPr>
        <w:shd w:val="clear" w:color="auto" w:fill="F7F3EB"/>
        <w:spacing w:after="150" w:line="225" w:lineRule="atLeast"/>
        <w:rPr>
          <w:rFonts w:ascii="Arial" w:eastAsia="Times New Roman" w:hAnsi="Arial" w:cs="Arial"/>
          <w:b/>
        </w:rPr>
      </w:pPr>
    </w:p>
    <w:p w:rsidR="000257B8" w:rsidRDefault="000257B8" w:rsidP="000257B8">
      <w:pPr>
        <w:shd w:val="clear" w:color="auto" w:fill="F7F3EB"/>
        <w:spacing w:after="150" w:line="225" w:lineRule="atLeast"/>
        <w:rPr>
          <w:rFonts w:ascii="Arial" w:eastAsia="Times New Roman" w:hAnsi="Arial" w:cs="Arial"/>
          <w:b/>
        </w:rPr>
      </w:pPr>
    </w:p>
    <w:p w:rsidR="000257B8" w:rsidRDefault="000257B8" w:rsidP="000257B8">
      <w:pPr>
        <w:pStyle w:val="ListParagraph"/>
        <w:numPr>
          <w:ilvl w:val="0"/>
          <w:numId w:val="1"/>
        </w:numPr>
        <w:shd w:val="clear" w:color="auto" w:fill="F7F3EB"/>
        <w:spacing w:after="150" w:line="225" w:lineRule="atLeast"/>
        <w:rPr>
          <w:rFonts w:ascii="Arial" w:eastAsia="Times New Roman" w:hAnsi="Arial" w:cs="Arial"/>
          <w:b/>
        </w:rPr>
      </w:pPr>
      <w:r>
        <w:rPr>
          <w:rFonts w:ascii="Arial" w:eastAsia="Times New Roman" w:hAnsi="Arial" w:cs="Arial"/>
          <w:b/>
        </w:rPr>
        <w:t xml:space="preserve">What did </w:t>
      </w:r>
      <w:r w:rsidR="00C37854">
        <w:rPr>
          <w:rFonts w:ascii="Arial" w:eastAsia="Times New Roman" w:hAnsi="Arial" w:cs="Arial"/>
          <w:b/>
        </w:rPr>
        <w:t xml:space="preserve">Theodore </w:t>
      </w:r>
      <w:bookmarkStart w:id="0" w:name="_GoBack"/>
      <w:bookmarkEnd w:id="0"/>
      <w:r>
        <w:rPr>
          <w:rFonts w:ascii="Arial" w:eastAsia="Times New Roman" w:hAnsi="Arial" w:cs="Arial"/>
          <w:b/>
        </w:rPr>
        <w:t xml:space="preserve">Roosevelt tie </w:t>
      </w:r>
      <w:r w:rsidR="00C37854">
        <w:rPr>
          <w:rFonts w:ascii="Arial" w:eastAsia="Times New Roman" w:hAnsi="Arial" w:cs="Arial"/>
          <w:b/>
        </w:rPr>
        <w:t xml:space="preserve">to </w:t>
      </w:r>
      <w:r>
        <w:rPr>
          <w:rFonts w:ascii="Arial" w:eastAsia="Times New Roman" w:hAnsi="Arial" w:cs="Arial"/>
          <w:b/>
        </w:rPr>
        <w:t>the Corollary?</w:t>
      </w:r>
    </w:p>
    <w:p w:rsidR="000257B8" w:rsidRDefault="000257B8" w:rsidP="000257B8">
      <w:pPr>
        <w:shd w:val="clear" w:color="auto" w:fill="F7F3EB"/>
        <w:spacing w:after="150" w:line="225" w:lineRule="atLeast"/>
        <w:rPr>
          <w:rFonts w:ascii="Arial" w:eastAsia="Times New Roman" w:hAnsi="Arial" w:cs="Arial"/>
          <w:b/>
        </w:rPr>
      </w:pPr>
    </w:p>
    <w:p w:rsidR="00CF1248" w:rsidRDefault="00CF1248" w:rsidP="000257B8">
      <w:pPr>
        <w:shd w:val="clear" w:color="auto" w:fill="F7F3EB"/>
        <w:spacing w:after="150" w:line="225" w:lineRule="atLeast"/>
        <w:rPr>
          <w:rFonts w:ascii="Arial" w:eastAsia="Times New Roman" w:hAnsi="Arial" w:cs="Arial"/>
          <w:b/>
        </w:rPr>
      </w:pPr>
    </w:p>
    <w:p w:rsidR="000257B8" w:rsidRDefault="000257B8" w:rsidP="000257B8">
      <w:pPr>
        <w:shd w:val="clear" w:color="auto" w:fill="F7F3EB"/>
        <w:spacing w:after="150" w:line="225" w:lineRule="atLeast"/>
        <w:rPr>
          <w:rFonts w:ascii="Arial" w:eastAsia="Times New Roman" w:hAnsi="Arial" w:cs="Arial"/>
          <w:b/>
        </w:rPr>
      </w:pPr>
    </w:p>
    <w:p w:rsidR="00120F87" w:rsidRPr="00CF1248" w:rsidRDefault="00CF1248" w:rsidP="00CF1248">
      <w:pPr>
        <w:pStyle w:val="ListParagraph"/>
        <w:numPr>
          <w:ilvl w:val="0"/>
          <w:numId w:val="1"/>
        </w:numPr>
        <w:shd w:val="clear" w:color="auto" w:fill="F7F3EB"/>
        <w:spacing w:after="150" w:line="225" w:lineRule="atLeast"/>
        <w:rPr>
          <w:rFonts w:ascii="Arial" w:eastAsia="Times New Roman" w:hAnsi="Arial" w:cs="Arial"/>
          <w:b/>
        </w:rPr>
      </w:pPr>
      <w:r>
        <w:rPr>
          <w:rFonts w:ascii="Arial" w:eastAsia="Times New Roman" w:hAnsi="Arial" w:cs="Arial"/>
          <w:b/>
        </w:rPr>
        <w:t xml:space="preserve">What did </w:t>
      </w:r>
      <w:r w:rsidR="00C37854">
        <w:rPr>
          <w:rFonts w:ascii="Arial" w:eastAsia="Times New Roman" w:hAnsi="Arial" w:cs="Arial"/>
          <w:b/>
        </w:rPr>
        <w:t xml:space="preserve">Franklin D. </w:t>
      </w:r>
      <w:r>
        <w:rPr>
          <w:rFonts w:ascii="Arial" w:eastAsia="Times New Roman" w:hAnsi="Arial" w:cs="Arial"/>
          <w:b/>
        </w:rPr>
        <w:t>Roosevelt renounce and establish in the Western Hemisphere</w:t>
      </w:r>
      <w:r w:rsidR="00C37854">
        <w:rPr>
          <w:rFonts w:ascii="Arial" w:eastAsia="Times New Roman" w:hAnsi="Arial" w:cs="Arial"/>
          <w:b/>
        </w:rPr>
        <w:t>?</w:t>
      </w:r>
    </w:p>
    <w:sectPr w:rsidR="00120F87" w:rsidRPr="00CF1248" w:rsidSect="00AF7F71">
      <w:headerReference w:type="even" r:id="rId10"/>
      <w:headerReference w:type="default" r:id="rId11"/>
      <w:footerReference w:type="even" r:id="rId12"/>
      <w:footerReference w:type="default" r:id="rId13"/>
      <w:headerReference w:type="first" r:id="rId14"/>
      <w:footerReference w:type="first" r:id="rId15"/>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7CD" w:rsidRDefault="000257CD" w:rsidP="00AF7F71">
      <w:pPr>
        <w:spacing w:after="0" w:line="240" w:lineRule="auto"/>
      </w:pPr>
      <w:r>
        <w:separator/>
      </w:r>
    </w:p>
  </w:endnote>
  <w:endnote w:type="continuationSeparator" w:id="0">
    <w:p w:rsidR="000257CD" w:rsidRDefault="000257CD" w:rsidP="00AF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71" w:rsidRDefault="00AF7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71" w:rsidRDefault="00AF7F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71" w:rsidRDefault="00AF7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7CD" w:rsidRDefault="000257CD" w:rsidP="00AF7F71">
      <w:pPr>
        <w:spacing w:after="0" w:line="240" w:lineRule="auto"/>
      </w:pPr>
      <w:r>
        <w:separator/>
      </w:r>
    </w:p>
  </w:footnote>
  <w:footnote w:type="continuationSeparator" w:id="0">
    <w:p w:rsidR="000257CD" w:rsidRDefault="000257CD" w:rsidP="00AF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71" w:rsidRDefault="00AF7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71" w:rsidRPr="00AF7F71" w:rsidRDefault="00AF7F71" w:rsidP="00AF7F71">
    <w:pPr>
      <w:pStyle w:val="Header"/>
      <w:jc w:val="center"/>
      <w:rPr>
        <w:b/>
        <w:sz w:val="40"/>
        <w:szCs w:val="40"/>
        <w:u w:val="single"/>
      </w:rPr>
    </w:pPr>
    <w:r w:rsidRPr="00AF7F71">
      <w:rPr>
        <w:b/>
        <w:sz w:val="40"/>
        <w:szCs w:val="40"/>
        <w:u w:val="single"/>
      </w:rPr>
      <w:t>Roosevelt Corollary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F71" w:rsidRDefault="00AF7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B5863"/>
    <w:multiLevelType w:val="hybridMultilevel"/>
    <w:tmpl w:val="DA58D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27"/>
    <w:rsid w:val="000257B8"/>
    <w:rsid w:val="000257CD"/>
    <w:rsid w:val="00120F87"/>
    <w:rsid w:val="001248AE"/>
    <w:rsid w:val="001451D2"/>
    <w:rsid w:val="00AF7F71"/>
    <w:rsid w:val="00C37854"/>
    <w:rsid w:val="00CF1248"/>
    <w:rsid w:val="00D31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9A1B4-26C2-4F83-A37F-5374AE39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F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1F27"/>
    <w:rPr>
      <w:color w:val="0000FF"/>
      <w:u w:val="single"/>
    </w:rPr>
  </w:style>
  <w:style w:type="character" w:customStyle="1" w:styleId="apple-converted-space">
    <w:name w:val="apple-converted-space"/>
    <w:basedOn w:val="DefaultParagraphFont"/>
    <w:rsid w:val="00D31F27"/>
  </w:style>
  <w:style w:type="paragraph" w:styleId="Revision">
    <w:name w:val="Revision"/>
    <w:hidden/>
    <w:uiPriority w:val="99"/>
    <w:semiHidden/>
    <w:rsid w:val="001248AE"/>
    <w:pPr>
      <w:spacing w:after="0" w:line="240" w:lineRule="auto"/>
    </w:pPr>
  </w:style>
  <w:style w:type="paragraph" w:styleId="BalloonText">
    <w:name w:val="Balloon Text"/>
    <w:basedOn w:val="Normal"/>
    <w:link w:val="BalloonTextChar"/>
    <w:uiPriority w:val="99"/>
    <w:semiHidden/>
    <w:unhideWhenUsed/>
    <w:rsid w:val="00124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AE"/>
    <w:rPr>
      <w:rFonts w:ascii="Tahoma" w:hAnsi="Tahoma" w:cs="Tahoma"/>
      <w:sz w:val="16"/>
      <w:szCs w:val="16"/>
    </w:rPr>
  </w:style>
  <w:style w:type="paragraph" w:styleId="ListParagraph">
    <w:name w:val="List Paragraph"/>
    <w:basedOn w:val="Normal"/>
    <w:uiPriority w:val="34"/>
    <w:qFormat/>
    <w:rsid w:val="000257B8"/>
    <w:pPr>
      <w:ind w:left="720"/>
      <w:contextualSpacing/>
    </w:pPr>
  </w:style>
  <w:style w:type="paragraph" w:styleId="Header">
    <w:name w:val="header"/>
    <w:basedOn w:val="Normal"/>
    <w:link w:val="HeaderChar"/>
    <w:uiPriority w:val="99"/>
    <w:unhideWhenUsed/>
    <w:rsid w:val="00AF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F71"/>
  </w:style>
  <w:style w:type="paragraph" w:styleId="Footer">
    <w:name w:val="footer"/>
    <w:basedOn w:val="Normal"/>
    <w:link w:val="FooterChar"/>
    <w:uiPriority w:val="99"/>
    <w:unhideWhenUsed/>
    <w:rsid w:val="00AF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893928">
      <w:bodyDiv w:val="1"/>
      <w:marLeft w:val="0"/>
      <w:marRight w:val="0"/>
      <w:marTop w:val="0"/>
      <w:marBottom w:val="0"/>
      <w:divBdr>
        <w:top w:val="none" w:sz="0" w:space="0" w:color="auto"/>
        <w:left w:val="none" w:sz="0" w:space="0" w:color="auto"/>
        <w:bottom w:val="none" w:sz="0" w:space="0" w:color="auto"/>
        <w:right w:val="none" w:sz="0" w:space="0" w:color="auto"/>
      </w:divBdr>
      <w:divsChild>
        <w:div w:id="1654985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documents.gov/print_friendly.php?page=&amp;doc=56&amp;title=Theodore+Roosevelt%27s+Corollary+to+the+Monroe+Doctrine+%281905%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rdocuments.gov/doc.php?doc=2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AC72-11EA-4C36-8284-FE6E2165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M. Olsen (tmolsen)</dc:creator>
  <cp:lastModifiedBy>Gordon T. Reardon, Jr (gtreardon)</cp:lastModifiedBy>
  <cp:revision>3</cp:revision>
  <cp:lastPrinted>2017-01-06T13:04:00Z</cp:lastPrinted>
  <dcterms:created xsi:type="dcterms:W3CDTF">2016-01-10T16:30:00Z</dcterms:created>
  <dcterms:modified xsi:type="dcterms:W3CDTF">2017-01-06T15:28:00Z</dcterms:modified>
</cp:coreProperties>
</file>